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D208" w14:textId="77777777" w:rsidR="0007027F" w:rsidRPr="00515FD9" w:rsidRDefault="0007027F" w:rsidP="00C80F01">
      <w:pPr>
        <w:pStyle w:val="Normaallaad1"/>
        <w:widowControl w:val="0"/>
      </w:pPr>
    </w:p>
    <w:p w14:paraId="78F76E1F" w14:textId="77777777" w:rsidR="0007027F" w:rsidRPr="00515FD9" w:rsidRDefault="0007027F" w:rsidP="00C80F01">
      <w:pPr>
        <w:pStyle w:val="Normaallaad1"/>
        <w:widowControl w:val="0"/>
        <w:jc w:val="both"/>
      </w:pPr>
    </w:p>
    <w:p w14:paraId="306E4828" w14:textId="37E1FDC9" w:rsidR="0089040F" w:rsidRDefault="00515FD9" w:rsidP="0089040F">
      <w:pPr>
        <w:pStyle w:val="Normaallaad1"/>
        <w:widowControl w:val="0"/>
        <w:jc w:val="both"/>
      </w:pPr>
      <w:r w:rsidRPr="00515FD9">
        <w:t>Kiviõli</w:t>
      </w:r>
      <w:r w:rsidR="00202F45" w:rsidRPr="00515FD9">
        <w:tab/>
      </w:r>
      <w:r w:rsidR="00202F45" w:rsidRPr="00515FD9">
        <w:tab/>
      </w:r>
      <w:r w:rsidR="00202F45" w:rsidRPr="00515FD9">
        <w:tab/>
      </w:r>
      <w:r w:rsidR="00202F45" w:rsidRPr="00515FD9">
        <w:tab/>
      </w:r>
      <w:r w:rsidR="00202F45" w:rsidRPr="00515FD9">
        <w:tab/>
      </w:r>
      <w:r w:rsidR="00202F45" w:rsidRPr="00515FD9">
        <w:tab/>
      </w:r>
      <w:r w:rsidRPr="00515FD9">
        <w:tab/>
      </w:r>
      <w:r w:rsidRPr="00515FD9">
        <w:tab/>
      </w:r>
      <w:r w:rsidRPr="00515FD9">
        <w:tab/>
      </w:r>
      <w:r w:rsidR="00202F45" w:rsidRPr="00515FD9">
        <w:t>202</w:t>
      </w:r>
      <w:r w:rsidR="0089040F">
        <w:t>6</w:t>
      </w:r>
      <w:r w:rsidR="00202F45" w:rsidRPr="00515FD9">
        <w:t xml:space="preserve"> nr </w:t>
      </w:r>
      <w:r w:rsidRPr="00515FD9">
        <w:t>EELNÕ</w:t>
      </w:r>
      <w:r w:rsidR="003A2EE0">
        <w:t>U</w:t>
      </w:r>
    </w:p>
    <w:p w14:paraId="6612B612" w14:textId="77777777" w:rsidR="0089040F" w:rsidRDefault="0089040F" w:rsidP="0089040F">
      <w:pPr>
        <w:pStyle w:val="Normaallaad1"/>
        <w:widowControl w:val="0"/>
        <w:jc w:val="both"/>
      </w:pPr>
    </w:p>
    <w:p w14:paraId="3127D2FB" w14:textId="04111F37" w:rsidR="005D270C" w:rsidRDefault="00613E9F" w:rsidP="0089040F">
      <w:pPr>
        <w:pStyle w:val="Normaallaad1"/>
        <w:widowControl w:val="0"/>
        <w:jc w:val="both"/>
        <w:rPr>
          <w:b/>
          <w:bCs/>
          <w:color w:val="00000A"/>
        </w:rPr>
      </w:pPr>
      <w:r>
        <w:rPr>
          <w:b/>
          <w:bCs/>
          <w:color w:val="00000A"/>
        </w:rPr>
        <w:t>Aidu</w:t>
      </w:r>
      <w:r w:rsidR="005940A3" w:rsidRPr="005940A3">
        <w:rPr>
          <w:b/>
          <w:bCs/>
          <w:color w:val="00000A"/>
        </w:rPr>
        <w:t xml:space="preserve"> tuulikute nr </w:t>
      </w:r>
      <w:r>
        <w:rPr>
          <w:b/>
          <w:bCs/>
          <w:color w:val="00000A"/>
        </w:rPr>
        <w:t xml:space="preserve">27, 28, </w:t>
      </w:r>
      <w:r w:rsidRPr="00230F47">
        <w:rPr>
          <w:b/>
          <w:bCs/>
        </w:rPr>
        <w:t>2</w:t>
      </w:r>
      <w:r w:rsidR="00230F47" w:rsidRPr="00230F47">
        <w:rPr>
          <w:b/>
          <w:bCs/>
        </w:rPr>
        <w:t>3</w:t>
      </w:r>
      <w:r>
        <w:rPr>
          <w:b/>
          <w:bCs/>
          <w:color w:val="00000A"/>
        </w:rPr>
        <w:t>, 25, 18, 24, 29, 12, 6, 30, 19</w:t>
      </w:r>
      <w:r w:rsidR="005940A3" w:rsidRPr="005940A3">
        <w:rPr>
          <w:b/>
          <w:bCs/>
          <w:color w:val="00000A"/>
        </w:rPr>
        <w:t xml:space="preserve"> </w:t>
      </w:r>
      <w:r w:rsidR="00A631EB">
        <w:rPr>
          <w:b/>
          <w:bCs/>
          <w:color w:val="00000A"/>
        </w:rPr>
        <w:t>ehituslubade</w:t>
      </w:r>
    </w:p>
    <w:p w14:paraId="21CA83D3" w14:textId="617719DB" w:rsidR="0089040F" w:rsidRDefault="005940A3" w:rsidP="0089040F">
      <w:pPr>
        <w:pStyle w:val="Normaallaad1"/>
        <w:widowControl w:val="0"/>
        <w:jc w:val="both"/>
        <w:rPr>
          <w:b/>
          <w:bCs/>
          <w:color w:val="00000A"/>
        </w:rPr>
      </w:pPr>
      <w:r w:rsidRPr="005940A3">
        <w:rPr>
          <w:b/>
          <w:bCs/>
          <w:color w:val="00000A"/>
        </w:rPr>
        <w:t>keskkonnamõju hindamise algatamata jätmine</w:t>
      </w:r>
    </w:p>
    <w:p w14:paraId="596AED7E" w14:textId="77777777" w:rsidR="0089040F" w:rsidRDefault="0089040F" w:rsidP="0089040F">
      <w:pPr>
        <w:pStyle w:val="Normaallaad1"/>
        <w:widowControl w:val="0"/>
        <w:jc w:val="both"/>
        <w:rPr>
          <w:b/>
          <w:bCs/>
          <w:color w:val="00000A"/>
        </w:rPr>
      </w:pPr>
    </w:p>
    <w:p w14:paraId="4B2421E0" w14:textId="289AE1BA" w:rsidR="00230F47" w:rsidRDefault="005940A3" w:rsidP="0089040F">
      <w:pPr>
        <w:pStyle w:val="Normaallaad1"/>
        <w:widowControl w:val="0"/>
        <w:jc w:val="both"/>
        <w:rPr>
          <w:color w:val="00000A"/>
        </w:rPr>
      </w:pPr>
      <w:r>
        <w:rPr>
          <w:color w:val="00000A"/>
        </w:rPr>
        <w:t>Eleon AS esitas Lüganuse Vallavalitsusele</w:t>
      </w:r>
      <w:r w:rsidR="009C53A2">
        <w:rPr>
          <w:color w:val="00000A"/>
        </w:rPr>
        <w:t xml:space="preserve"> 09.03.2026 ja 10.03.2026</w:t>
      </w:r>
      <w:r>
        <w:rPr>
          <w:color w:val="00000A"/>
        </w:rPr>
        <w:t xml:space="preserve"> ehitusl</w:t>
      </w:r>
      <w:r w:rsidR="00A631EB">
        <w:rPr>
          <w:color w:val="00000A"/>
        </w:rPr>
        <w:t>ubade</w:t>
      </w:r>
      <w:r>
        <w:rPr>
          <w:color w:val="00000A"/>
        </w:rPr>
        <w:t xml:space="preserve"> taotlused 11 tuuliku püstitamiseks Lüganuse vallas Aidu-Nõmme külas.</w:t>
      </w:r>
      <w:r w:rsidR="00391332">
        <w:rPr>
          <w:color w:val="00000A"/>
        </w:rPr>
        <w:t xml:space="preserve"> </w:t>
      </w:r>
      <w:r w:rsidR="002B7EEF">
        <w:rPr>
          <w:color w:val="00000A"/>
        </w:rPr>
        <w:t>Keskkonnamõju hindamise ja keskkonnajuhtimissüsteemi seaduse</w:t>
      </w:r>
      <w:r w:rsidR="004A0B8F" w:rsidRPr="004A0B8F">
        <w:t xml:space="preserve"> </w:t>
      </w:r>
      <w:r w:rsidR="004A0B8F">
        <w:t>(</w:t>
      </w:r>
      <w:r w:rsidR="004A0B8F" w:rsidRPr="004A0B8F">
        <w:rPr>
          <w:color w:val="00000A"/>
        </w:rPr>
        <w:t>KeHJS</w:t>
      </w:r>
      <w:r w:rsidR="004A0B8F">
        <w:rPr>
          <w:color w:val="00000A"/>
        </w:rPr>
        <w:t>)</w:t>
      </w:r>
      <w:r w:rsidR="002B7EEF">
        <w:rPr>
          <w:color w:val="00000A"/>
        </w:rPr>
        <w:t xml:space="preserve"> § 11 lõike 7 kohaselt võib otsustaja liita keskkonnamõju hindamise (KMH) menetlused, kui kavandatavaks tegevuseks esitatakse kaks või enam tegevusloa taotlust.</w:t>
      </w:r>
      <w:r w:rsidR="00281199">
        <w:rPr>
          <w:color w:val="00000A"/>
        </w:rPr>
        <w:t xml:space="preserve"> </w:t>
      </w:r>
      <w:r w:rsidR="00391332">
        <w:rPr>
          <w:color w:val="00000A"/>
        </w:rPr>
        <w:t>Tulenevalt ehitusloa taotluste arvust liidetakse kõigi taotluste keskkonnamõju hindamise menetlused.</w:t>
      </w:r>
      <w:r>
        <w:rPr>
          <w:color w:val="00000A"/>
        </w:rPr>
        <w:t xml:space="preserve"> Ehituslubasid taotletakse Aidu tuulik </w:t>
      </w:r>
      <w:r w:rsidRPr="00230F47">
        <w:t xml:space="preserve">27 (44901:002:0342), Aidu tuulik 28 (44901:002:0344), Aidu tuulik 23 (44901:002:0347), Aidu tuulik 25 (44901:002:0385), Aidu tuulik 18 (44901:002:0394), Aidu tuulik 24 (44901:002:0395), Aidu tuulik 29 (44901:002:0396), Aidu tuulik 12 (44901:002:0397), Aidu tuulik 6 (44901:002:0398), Aidu tuulik 30 (44901:002:0403) ja Aidu tuulik 19 (44901:002:0404) </w:t>
      </w:r>
      <w:r>
        <w:rPr>
          <w:color w:val="00000A"/>
        </w:rPr>
        <w:t>kinnistutele. Kõikide kinnistute sihtotstarve on 100 % tootmismaa.</w:t>
      </w:r>
      <w:r w:rsidR="00391332">
        <w:rPr>
          <w:color w:val="00000A"/>
        </w:rPr>
        <w:t xml:space="preserve"> </w:t>
      </w:r>
      <w:r w:rsidR="00230F47">
        <w:rPr>
          <w:color w:val="00000A"/>
        </w:rPr>
        <w:t>Lüganuse Vallavolikogu 07.06.2018 otsuse nr 78 “Ülesannete täitmise delegeerimine” punkti 5</w:t>
      </w:r>
      <w:r w:rsidR="00A631EB">
        <w:rPr>
          <w:color w:val="00000A"/>
        </w:rPr>
        <w:t xml:space="preserve"> kohaselt on Lüganuse Vallavalitsusele delegeeritud ehitusseadustikuga kohalikule omavalitsusele, kohaliku omavalitsuse üksusele ja vallale kui tee omanikule pandud ülesannete täitmine. Sellest tulenevalt on KMH algatamise üle otsustaja</w:t>
      </w:r>
      <w:r w:rsidR="00230F47">
        <w:rPr>
          <w:color w:val="00000A"/>
        </w:rPr>
        <w:t xml:space="preserve"> Lüganuse Vallavalitsus (Keskpuiestee 20, Kiviõli linn, </w:t>
      </w:r>
      <w:hyperlink r:id="rId7" w:history="1">
        <w:r w:rsidR="00230F47" w:rsidRPr="008B51E9">
          <w:rPr>
            <w:rStyle w:val="Hperlink"/>
          </w:rPr>
          <w:t>valitsus@lyganuse.ee</w:t>
        </w:r>
      </w:hyperlink>
      <w:r w:rsidR="00230F47">
        <w:rPr>
          <w:color w:val="00000A"/>
        </w:rPr>
        <w:t>).</w:t>
      </w:r>
    </w:p>
    <w:p w14:paraId="6D38CE8B" w14:textId="77777777" w:rsidR="00230F47" w:rsidRDefault="00230F47" w:rsidP="0089040F">
      <w:pPr>
        <w:pStyle w:val="Normaallaad1"/>
        <w:widowControl w:val="0"/>
        <w:jc w:val="both"/>
        <w:rPr>
          <w:color w:val="00000A"/>
        </w:rPr>
      </w:pPr>
    </w:p>
    <w:p w14:paraId="39652AEE" w14:textId="371DDA44" w:rsidR="0089040F" w:rsidRDefault="00230F47" w:rsidP="0089040F">
      <w:pPr>
        <w:pStyle w:val="Normaallaad1"/>
        <w:widowControl w:val="0"/>
        <w:jc w:val="both"/>
        <w:rPr>
          <w:color w:val="00000A"/>
        </w:rPr>
      </w:pPr>
      <w:r>
        <w:t>Käesoleval alal kehtis Maidla valla teemaplaneering „</w:t>
      </w:r>
      <w:r w:rsidRPr="001B6FBF">
        <w:t>Olulise ruumilise mõjuga Aidu tuulepargi, seda toetava infrastruktuuri ja rekreatsioonialade ning lasketiiru asukohavalik</w:t>
      </w:r>
      <w:r>
        <w:t xml:space="preserve">“, mis muutus kehtetuks Lüganuse valla üldplaneeringu kehtestamisega (Lüganuse Vallavolikogu 29.05.2025 otsus nr 243). Teemaplaneeringus käsitleti väiksemate parameetritega tuulikuid ja nende mõju. Lüganuse valla üldplaneeringu alapeatükis 6.5.8.1 „Tuulepargid“ kohaselt määratakse tuulikute absoluutkõrgus igakordselt detailplaneeringutega ja/või projekteerimistingimustega, kui tuuleparki kavandatakse sobivatel üldplaneeringuga määratud ORME aladel. </w:t>
      </w:r>
    </w:p>
    <w:p w14:paraId="458F6BD8" w14:textId="77777777" w:rsidR="0089040F" w:rsidRDefault="0089040F" w:rsidP="0089040F">
      <w:pPr>
        <w:pStyle w:val="Normaallaad1"/>
        <w:widowControl w:val="0"/>
        <w:jc w:val="both"/>
        <w:rPr>
          <w:color w:val="00000A"/>
        </w:rPr>
      </w:pPr>
    </w:p>
    <w:p w14:paraId="37634B2E" w14:textId="4AD44B03" w:rsidR="0089040F" w:rsidRDefault="005940A3" w:rsidP="0089040F">
      <w:pPr>
        <w:pStyle w:val="Normaallaad1"/>
        <w:widowControl w:val="0"/>
        <w:jc w:val="both"/>
        <w:rPr>
          <w:color w:val="00000A"/>
        </w:rPr>
      </w:pPr>
      <w:r w:rsidRPr="005940A3">
        <w:rPr>
          <w:color w:val="00000A"/>
        </w:rPr>
        <w:t xml:space="preserve">Aidu tuulepargi moodustavad 30 tuulikut, millest 17 on </w:t>
      </w:r>
      <w:r w:rsidR="009C53A2">
        <w:rPr>
          <w:color w:val="00000A"/>
        </w:rPr>
        <w:t>püstitatud</w:t>
      </w:r>
      <w:r w:rsidRPr="005940A3">
        <w:rPr>
          <w:color w:val="00000A"/>
        </w:rPr>
        <w:t xml:space="preserve">. Kavandatava 11 tuuliku jaoks </w:t>
      </w:r>
      <w:r w:rsidRPr="00D23CEF">
        <w:t>taotlet</w:t>
      </w:r>
      <w:r w:rsidR="00613E9F" w:rsidRPr="00D23CEF">
        <w:t>i</w:t>
      </w:r>
      <w:r w:rsidRPr="00D23CEF">
        <w:t xml:space="preserve"> uu</w:t>
      </w:r>
      <w:r w:rsidR="00613E9F" w:rsidRPr="00D23CEF">
        <w:t>ed</w:t>
      </w:r>
      <w:r w:rsidRPr="00D23CEF">
        <w:t xml:space="preserve"> projekteerimistingimus</w:t>
      </w:r>
      <w:r w:rsidR="00D23CEF" w:rsidRPr="00D23CEF">
        <w:t>ed</w:t>
      </w:r>
      <w:r w:rsidRPr="00D23CEF">
        <w:t xml:space="preserve">, et ehitada need varem projekteeritust kõrgemad. Põhjus </w:t>
      </w:r>
      <w:r w:rsidRPr="005940A3">
        <w:rPr>
          <w:color w:val="00000A"/>
        </w:rPr>
        <w:t xml:space="preserve">uute tuulikute rajamiseks </w:t>
      </w:r>
      <w:r w:rsidR="004A0B8F">
        <w:rPr>
          <w:color w:val="00000A"/>
        </w:rPr>
        <w:t>seisneb asjaolus,</w:t>
      </w:r>
      <w:r w:rsidRPr="005940A3">
        <w:rPr>
          <w:color w:val="00000A"/>
        </w:rPr>
        <w:t xml:space="preserve"> et algselt planeeritud spetsifikatsiooniga tuulikuid enam ei toodeta. Uue tuuliku masti kõrgus on 200 m, laba pikkus 110 m ning tuuliku maksimaalne tipukõrgus (mast koos labadega) 311 m.</w:t>
      </w:r>
      <w:r w:rsidR="00613E9F">
        <w:rPr>
          <w:color w:val="00000A"/>
        </w:rPr>
        <w:t xml:space="preserve"> </w:t>
      </w:r>
      <w:r w:rsidR="00613E9F" w:rsidRPr="00870855">
        <w:rPr>
          <w:color w:val="00000A"/>
        </w:rPr>
        <w:t>Püstitatud tuuliku</w:t>
      </w:r>
      <w:r w:rsidR="00870855" w:rsidRPr="00870855">
        <w:rPr>
          <w:color w:val="00000A"/>
        </w:rPr>
        <w:t>d</w:t>
      </w:r>
      <w:r w:rsidR="00870855">
        <w:rPr>
          <w:color w:val="00000A"/>
        </w:rPr>
        <w:t xml:space="preserve"> on erinevate parameetritega:</w:t>
      </w:r>
      <w:r w:rsidR="009C53A2">
        <w:rPr>
          <w:color w:val="00000A"/>
        </w:rPr>
        <w:t xml:space="preserve"> </w:t>
      </w:r>
      <w:r w:rsidR="00870855">
        <w:rPr>
          <w:color w:val="00000A"/>
        </w:rPr>
        <w:t>k</w:t>
      </w:r>
      <w:r w:rsidR="009C53A2">
        <w:rPr>
          <w:color w:val="00000A"/>
        </w:rPr>
        <w:t xml:space="preserve">ahe kõrgema olemasoleva tuuliku masti kõrgus on </w:t>
      </w:r>
      <w:r w:rsidR="00E14BD6">
        <w:rPr>
          <w:color w:val="00000A"/>
        </w:rPr>
        <w:t>135</w:t>
      </w:r>
      <w:r w:rsidR="009C53A2">
        <w:rPr>
          <w:color w:val="00000A"/>
        </w:rPr>
        <w:t xml:space="preserve"> m, </w:t>
      </w:r>
      <w:r w:rsidR="00870855">
        <w:rPr>
          <w:color w:val="00000A"/>
        </w:rPr>
        <w:t>laba pikkus 56,8 m</w:t>
      </w:r>
      <w:r w:rsidR="001F26AB">
        <w:rPr>
          <w:color w:val="00000A"/>
        </w:rPr>
        <w:t xml:space="preserve"> ja </w:t>
      </w:r>
      <w:r w:rsidR="009C53A2">
        <w:rPr>
          <w:color w:val="00000A"/>
        </w:rPr>
        <w:t>maksimaalne tipukõrgus</w:t>
      </w:r>
      <w:r w:rsidR="00870855">
        <w:rPr>
          <w:color w:val="00000A"/>
        </w:rPr>
        <w:t xml:space="preserve"> 199 m</w:t>
      </w:r>
      <w:r w:rsidR="009C53A2">
        <w:rPr>
          <w:color w:val="00000A"/>
        </w:rPr>
        <w:t xml:space="preserve"> </w:t>
      </w:r>
      <w:r w:rsidR="00E14BD6">
        <w:rPr>
          <w:color w:val="00000A"/>
        </w:rPr>
        <w:t>ning</w:t>
      </w:r>
      <w:r w:rsidR="001B1A71">
        <w:rPr>
          <w:color w:val="00000A"/>
        </w:rPr>
        <w:t xml:space="preserve"> </w:t>
      </w:r>
      <w:r w:rsidR="00870855">
        <w:rPr>
          <w:color w:val="00000A"/>
        </w:rPr>
        <w:t>ülejäänu</w:t>
      </w:r>
      <w:r w:rsidR="00E14BD6">
        <w:rPr>
          <w:color w:val="00000A"/>
        </w:rPr>
        <w:t>d</w:t>
      </w:r>
      <w:r w:rsidR="00870855">
        <w:rPr>
          <w:color w:val="00000A"/>
        </w:rPr>
        <w:t xml:space="preserve"> tuulikutel</w:t>
      </w:r>
      <w:r w:rsidR="001B1A71">
        <w:rPr>
          <w:color w:val="00000A"/>
        </w:rPr>
        <w:t xml:space="preserve"> mast</w:t>
      </w:r>
      <w:r w:rsidR="00E14BD6">
        <w:rPr>
          <w:color w:val="00000A"/>
        </w:rPr>
        <w:t>i kõrgus</w:t>
      </w:r>
      <w:r w:rsidR="001B1A71">
        <w:rPr>
          <w:color w:val="00000A"/>
        </w:rPr>
        <w:t xml:space="preserve"> 105</w:t>
      </w:r>
      <w:r w:rsidR="00870855">
        <w:rPr>
          <w:color w:val="00000A"/>
        </w:rPr>
        <w:t xml:space="preserve"> </w:t>
      </w:r>
      <w:r w:rsidR="001B1A71">
        <w:rPr>
          <w:color w:val="00000A"/>
        </w:rPr>
        <w:t>m, laba pikkus 75</w:t>
      </w:r>
      <w:r w:rsidR="00870855">
        <w:rPr>
          <w:color w:val="00000A"/>
        </w:rPr>
        <w:t xml:space="preserve"> </w:t>
      </w:r>
      <w:r w:rsidR="001B1A71">
        <w:rPr>
          <w:color w:val="00000A"/>
        </w:rPr>
        <w:t>m</w:t>
      </w:r>
      <w:r w:rsidR="00E14BD6">
        <w:rPr>
          <w:color w:val="00000A"/>
        </w:rPr>
        <w:t xml:space="preserve"> ja</w:t>
      </w:r>
      <w:r w:rsidR="001B1A71">
        <w:rPr>
          <w:color w:val="00000A"/>
        </w:rPr>
        <w:t xml:space="preserve"> maksimaalne tipukõrgus 180</w:t>
      </w:r>
      <w:r w:rsidR="00E14BD6">
        <w:rPr>
          <w:color w:val="00000A"/>
        </w:rPr>
        <w:t xml:space="preserve"> </w:t>
      </w:r>
      <w:r w:rsidR="001B1A71">
        <w:rPr>
          <w:color w:val="00000A"/>
        </w:rPr>
        <w:t>m</w:t>
      </w:r>
      <w:r w:rsidR="00870855">
        <w:rPr>
          <w:color w:val="00000A"/>
        </w:rPr>
        <w:t>.</w:t>
      </w:r>
    </w:p>
    <w:p w14:paraId="1E920A83" w14:textId="77777777" w:rsidR="0089040F" w:rsidRDefault="0089040F" w:rsidP="0089040F">
      <w:pPr>
        <w:pStyle w:val="Normaallaad1"/>
        <w:widowControl w:val="0"/>
        <w:jc w:val="both"/>
        <w:rPr>
          <w:color w:val="00000A"/>
        </w:rPr>
      </w:pPr>
    </w:p>
    <w:p w14:paraId="6C5F99A2" w14:textId="3DFBCBD9" w:rsidR="004A0B8F" w:rsidRDefault="00A631EB" w:rsidP="0089040F">
      <w:pPr>
        <w:pStyle w:val="Normaallaad1"/>
        <w:widowControl w:val="0"/>
        <w:jc w:val="both"/>
      </w:pPr>
      <w:r>
        <w:rPr>
          <w:color w:val="00000A"/>
        </w:rPr>
        <w:t>Ehitusseadustiku</w:t>
      </w:r>
      <w:r>
        <w:rPr>
          <w:color w:val="00000A"/>
          <w:vertAlign w:val="superscript"/>
        </w:rPr>
        <w:t>1</w:t>
      </w:r>
      <w:r>
        <w:rPr>
          <w:color w:val="00000A"/>
        </w:rPr>
        <w:t xml:space="preserve"> § 42 lõike 2 kohaselt otsustab pädev asutus keskkonnamõju hindamise algatamise vajaduse. </w:t>
      </w:r>
      <w:r w:rsidR="002B7EEF">
        <w:rPr>
          <w:color w:val="00000A"/>
        </w:rPr>
        <w:t>KeHJS</w:t>
      </w:r>
      <w:r w:rsidR="00613E9F">
        <w:rPr>
          <w:color w:val="00000A"/>
        </w:rPr>
        <w:t xml:space="preserve"> seaduse § 6 lõike 2 kohaselt peab otsustaja andma eelhinnangu selle kohta, kas samas lõikes loetletud tegevuste elluviimise korral kaasneb oluline keskkonnamõju.</w:t>
      </w:r>
      <w:r>
        <w:rPr>
          <w:color w:val="00000A"/>
        </w:rPr>
        <w:t xml:space="preserve"> Tuulikute püstitamine kategoriseerub energeetika alla, mis on välja toodud lõike 2 punkti 3 all.</w:t>
      </w:r>
      <w:r w:rsidR="00A36EBE" w:rsidRPr="00A36EBE">
        <w:t xml:space="preserve"> Sama seaduse § 11 lõike 6</w:t>
      </w:r>
      <w:r w:rsidR="00A36EBE" w:rsidRPr="00A36EBE">
        <w:rPr>
          <w:vertAlign w:val="superscript"/>
        </w:rPr>
        <w:t>2</w:t>
      </w:r>
      <w:r w:rsidR="00A36EBE" w:rsidRPr="00A36EBE">
        <w:t xml:space="preserve"> kohaselt jätab </w:t>
      </w:r>
      <w:r w:rsidR="00A36EBE" w:rsidRPr="00EF56CE">
        <w:rPr>
          <w:iCs/>
        </w:rPr>
        <w:t xml:space="preserve">otsustaja sama paragrahvi lõikes 6 sätestatud eelhinnangu andmata, kui kavandatava tegevuse keskkonnamõju hindamise aruande heakskiitmisest või nõuetele vastavaks tunnistamisest või sellise strateegilise planeerimisdokumendi, millele on tehtud keskkonnamõju strateegiline hindamine, kehtestamisest ei ole möödunud rohkem kui neli aastat ning asjaolud ei ole olulisel määral </w:t>
      </w:r>
      <w:r w:rsidR="00A36EBE" w:rsidRPr="00EF56CE">
        <w:rPr>
          <w:iCs/>
        </w:rPr>
        <w:lastRenderedPageBreak/>
        <w:t>muutunud ja otsustajal on tegevusloa andmiseks piisavalt teavet.</w:t>
      </w:r>
      <w:r w:rsidR="002B7EEF">
        <w:t xml:space="preserve"> </w:t>
      </w:r>
    </w:p>
    <w:p w14:paraId="4DB58A0C" w14:textId="77777777" w:rsidR="004A0B8F" w:rsidRDefault="004A0B8F" w:rsidP="0089040F">
      <w:pPr>
        <w:pStyle w:val="Normaallaad1"/>
        <w:widowControl w:val="0"/>
        <w:jc w:val="both"/>
      </w:pPr>
    </w:p>
    <w:p w14:paraId="5A340450" w14:textId="777E3BB4" w:rsidR="0089040F" w:rsidRDefault="00A36EBE" w:rsidP="0089040F">
      <w:pPr>
        <w:pStyle w:val="Normaallaad1"/>
        <w:widowControl w:val="0"/>
        <w:jc w:val="both"/>
        <w:rPr>
          <w:color w:val="00000A"/>
        </w:rPr>
      </w:pPr>
      <w:r>
        <w:rPr>
          <w:color w:val="00000A"/>
        </w:rPr>
        <w:t xml:space="preserve">Tulenevalt kavandatavate tuulikute parameetrite ulatuslikust muutmisest koostas </w:t>
      </w:r>
      <w:r w:rsidR="002228A8">
        <w:rPr>
          <w:color w:val="00000A"/>
        </w:rPr>
        <w:t>Hendrikson DGE Aidu tuulepargi ehituslubade taotluste KMH eelhinnangu</w:t>
      </w:r>
      <w:r w:rsidR="000B2AF8">
        <w:rPr>
          <w:color w:val="00000A"/>
        </w:rPr>
        <w:t xml:space="preserve"> (lisa)</w:t>
      </w:r>
      <w:r>
        <w:rPr>
          <w:color w:val="00000A"/>
        </w:rPr>
        <w:t>.</w:t>
      </w:r>
      <w:r w:rsidR="002228A8">
        <w:rPr>
          <w:color w:val="00000A"/>
        </w:rPr>
        <w:t xml:space="preserve"> </w:t>
      </w:r>
      <w:r>
        <w:rPr>
          <w:color w:val="00000A"/>
        </w:rPr>
        <w:t>Eelhinnang</w:t>
      </w:r>
      <w:r w:rsidR="002228A8">
        <w:rPr>
          <w:color w:val="00000A"/>
        </w:rPr>
        <w:t xml:space="preserve"> jõudis järeldusele, et KMH algatamine ei ole vajalik, sest olulist negatiivset keskkonnamõju ei ole ette näha. Kavandatava tegevuse ala asub Lüganuse valla üldplaneeringuga määratud tuuleenergeetika arendamiseks potentsiaalselt sobival alal. Seega </w:t>
      </w:r>
      <w:r w:rsidR="000B2AF8">
        <w:rPr>
          <w:color w:val="00000A"/>
        </w:rPr>
        <w:t>ei ole olulist mõju maakasutusele ette näha, sest kavandatav tegevus on kooskõlas üldplaneeringuga määratud maakasutusega. KMH eelhinnangu koostamisel on arvesse võetud ka sama piirkonna kohta koostatud uuringuid ja dokumente, mis võimaldasid jõuda järeldusele, et olulist mõju kaitsealustele loomadele, lindudele, taimestikule ja aladele ei avaldu.</w:t>
      </w:r>
    </w:p>
    <w:p w14:paraId="5C116B91" w14:textId="77777777" w:rsidR="0089040F" w:rsidRDefault="0089040F" w:rsidP="0089040F">
      <w:pPr>
        <w:pStyle w:val="Normaallaad1"/>
        <w:widowControl w:val="0"/>
        <w:jc w:val="both"/>
        <w:rPr>
          <w:color w:val="00000A"/>
        </w:rPr>
      </w:pPr>
    </w:p>
    <w:p w14:paraId="4041BCC6" w14:textId="218828CE" w:rsidR="0089040F" w:rsidRDefault="002F49A4" w:rsidP="0089040F">
      <w:pPr>
        <w:pStyle w:val="Normaallaad1"/>
        <w:widowControl w:val="0"/>
        <w:jc w:val="both"/>
        <w:rPr>
          <w:color w:val="00000A"/>
        </w:rPr>
      </w:pPr>
      <w:r>
        <w:rPr>
          <w:color w:val="00000A"/>
        </w:rPr>
        <w:t>Võttes aluseks kohaliku omavalitsuse korralduse seaduse § 30 lõike 1 punkti 4, ehitusseadustiku § 42 lõike 2, keskkonnamõju hindamise ja keskkonnajuhtimissüsteemi seaduse §</w:t>
      </w:r>
      <w:r w:rsidR="00870855">
        <w:rPr>
          <w:color w:val="00000A"/>
        </w:rPr>
        <w:t xml:space="preserve"> </w:t>
      </w:r>
      <w:r>
        <w:rPr>
          <w:color w:val="00000A"/>
        </w:rPr>
        <w:t>11 lõike 2</w:t>
      </w:r>
      <w:r w:rsidR="00D23CEF">
        <w:rPr>
          <w:color w:val="00000A"/>
        </w:rPr>
        <w:t xml:space="preserve"> </w:t>
      </w:r>
      <w:r>
        <w:rPr>
          <w:color w:val="00000A"/>
        </w:rPr>
        <w:t xml:space="preserve">ja </w:t>
      </w:r>
      <w:r w:rsidRPr="00103FE0">
        <w:rPr>
          <w:color w:val="00000A"/>
        </w:rPr>
        <w:t>lõike 10</w:t>
      </w:r>
      <w:r>
        <w:rPr>
          <w:color w:val="00000A"/>
        </w:rPr>
        <w:t>, Lüganuse Vallavolikogu 07.06.2018 otsuse nr 78 “Ülesannete täitmise delegeerimine”</w:t>
      </w:r>
      <w:r w:rsidR="00A631EB">
        <w:rPr>
          <w:color w:val="00000A"/>
        </w:rPr>
        <w:t xml:space="preserve"> punkti 5</w:t>
      </w:r>
      <w:r>
        <w:rPr>
          <w:color w:val="00000A"/>
        </w:rPr>
        <w:t xml:space="preserve">, Hendrikson DGE koostatud </w:t>
      </w:r>
      <w:r w:rsidR="00A36EBE">
        <w:rPr>
          <w:color w:val="00000A"/>
        </w:rPr>
        <w:t>KMH</w:t>
      </w:r>
      <w:r>
        <w:rPr>
          <w:color w:val="00000A"/>
        </w:rPr>
        <w:t xml:space="preserve"> eelhinnangu, Lüganuse Vallavalitsus annab</w:t>
      </w:r>
    </w:p>
    <w:p w14:paraId="0733B638" w14:textId="77777777" w:rsidR="0089040F" w:rsidRDefault="0089040F" w:rsidP="0089040F">
      <w:pPr>
        <w:pStyle w:val="Normaallaad1"/>
        <w:widowControl w:val="0"/>
        <w:jc w:val="both"/>
        <w:rPr>
          <w:color w:val="00000A"/>
        </w:rPr>
      </w:pPr>
    </w:p>
    <w:p w14:paraId="6E93E33D" w14:textId="77777777" w:rsidR="0089040F" w:rsidRDefault="002F49A4" w:rsidP="0089040F">
      <w:pPr>
        <w:pStyle w:val="Normaallaad1"/>
        <w:widowControl w:val="0"/>
        <w:jc w:val="both"/>
        <w:rPr>
          <w:color w:val="00000A"/>
        </w:rPr>
      </w:pPr>
      <w:r>
        <w:rPr>
          <w:color w:val="00000A"/>
        </w:rPr>
        <w:t>k o r r a l d u s e:</w:t>
      </w:r>
    </w:p>
    <w:p w14:paraId="15273F18" w14:textId="77777777" w:rsidR="0089040F" w:rsidRDefault="0089040F" w:rsidP="0089040F">
      <w:pPr>
        <w:pStyle w:val="Normaallaad1"/>
        <w:widowControl w:val="0"/>
        <w:jc w:val="both"/>
        <w:rPr>
          <w:color w:val="00000A"/>
        </w:rPr>
      </w:pPr>
    </w:p>
    <w:p w14:paraId="6BF3B279" w14:textId="54F3EB71" w:rsidR="00A36EBE" w:rsidRPr="00113A63" w:rsidRDefault="002F49A4" w:rsidP="00A36EBE">
      <w:pPr>
        <w:pStyle w:val="Normaallaad1"/>
        <w:widowControl w:val="0"/>
        <w:numPr>
          <w:ilvl w:val="0"/>
          <w:numId w:val="7"/>
        </w:numPr>
        <w:jc w:val="both"/>
      </w:pPr>
      <w:r>
        <w:rPr>
          <w:color w:val="00000A"/>
        </w:rPr>
        <w:t xml:space="preserve">Jätta algatamata Aidu tuulikute </w:t>
      </w:r>
      <w:r w:rsidR="00A36EBE" w:rsidRPr="00A36EBE">
        <w:rPr>
          <w:color w:val="00000A"/>
        </w:rPr>
        <w:t xml:space="preserve">nr 27, 28, </w:t>
      </w:r>
      <w:r w:rsidR="00A36EBE" w:rsidRPr="00230F47">
        <w:t>2</w:t>
      </w:r>
      <w:r w:rsidR="00230F47" w:rsidRPr="00230F47">
        <w:t>3</w:t>
      </w:r>
      <w:r w:rsidR="00A36EBE" w:rsidRPr="00A36EBE">
        <w:rPr>
          <w:color w:val="00000A"/>
        </w:rPr>
        <w:t>, 25, 18, 24, 29, 12, 6, 30, 19</w:t>
      </w:r>
      <w:r w:rsidR="00A36EBE">
        <w:rPr>
          <w:color w:val="00000A"/>
        </w:rPr>
        <w:t xml:space="preserve"> ehituslubade</w:t>
      </w:r>
      <w:r w:rsidR="00A36EBE" w:rsidRPr="005940A3">
        <w:rPr>
          <w:b/>
          <w:bCs/>
          <w:color w:val="00000A"/>
        </w:rPr>
        <w:t xml:space="preserve"> </w:t>
      </w:r>
      <w:r>
        <w:rPr>
          <w:color w:val="00000A"/>
        </w:rPr>
        <w:t>keskkonnamõju hindamine.</w:t>
      </w:r>
    </w:p>
    <w:p w14:paraId="350C44D0" w14:textId="77777777" w:rsidR="00113A63" w:rsidRPr="00A36EBE" w:rsidRDefault="00113A63" w:rsidP="00113A63">
      <w:pPr>
        <w:pStyle w:val="Normaallaad1"/>
        <w:widowControl w:val="0"/>
        <w:ind w:left="720"/>
        <w:jc w:val="both"/>
      </w:pPr>
    </w:p>
    <w:p w14:paraId="73680851" w14:textId="5E86944A" w:rsidR="00281199" w:rsidRPr="00A36EBE" w:rsidRDefault="00281199" w:rsidP="00A36EBE">
      <w:pPr>
        <w:pStyle w:val="Normaallaad1"/>
        <w:widowControl w:val="0"/>
        <w:numPr>
          <w:ilvl w:val="0"/>
          <w:numId w:val="7"/>
        </w:numPr>
        <w:jc w:val="both"/>
        <w:rPr>
          <w:rStyle w:val="markedcontent"/>
        </w:rPr>
      </w:pPr>
      <w:r w:rsidRPr="00A36EBE">
        <w:rPr>
          <w:rStyle w:val="markedcontent"/>
          <w:shd w:val="clear" w:color="auto" w:fill="FFFFFF"/>
        </w:rPr>
        <w:t xml:space="preserve">Ehituslubade keskkonnamõju hindamise algatamata jätmise korraldusega saab tutvuda tööpäevadel 9-15 Lüganuse Vallavalitsuses aadressil Keskpuiestee 20, Kiviõli linn ning valla veebilehel </w:t>
      </w:r>
      <w:hyperlink r:id="rId8" w:history="1">
        <w:r w:rsidRPr="00A36EBE">
          <w:rPr>
            <w:rStyle w:val="Hperlink"/>
            <w:shd w:val="clear" w:color="auto" w:fill="FFFFFF"/>
          </w:rPr>
          <w:t>www.lyganuse.ee</w:t>
        </w:r>
      </w:hyperlink>
      <w:r w:rsidRPr="00A36EBE">
        <w:rPr>
          <w:rStyle w:val="markedcontent"/>
          <w:shd w:val="clear" w:color="auto" w:fill="FFFFFF"/>
        </w:rPr>
        <w:t>.</w:t>
      </w:r>
    </w:p>
    <w:p w14:paraId="4B7E6D6B" w14:textId="77777777" w:rsidR="00281199" w:rsidRPr="00EF56CE" w:rsidRDefault="00281199" w:rsidP="00281199">
      <w:pPr>
        <w:pStyle w:val="Loendilik"/>
        <w:rPr>
          <w:rStyle w:val="markedcontent"/>
          <w:lang w:val="et-EE"/>
        </w:rPr>
      </w:pPr>
    </w:p>
    <w:p w14:paraId="147CE526" w14:textId="70EC09D3" w:rsidR="00281199" w:rsidRPr="00281199" w:rsidRDefault="00281199" w:rsidP="00281199">
      <w:pPr>
        <w:pStyle w:val="Normaallaad1"/>
        <w:widowControl w:val="0"/>
        <w:numPr>
          <w:ilvl w:val="0"/>
          <w:numId w:val="7"/>
        </w:numPr>
        <w:jc w:val="both"/>
        <w:rPr>
          <w:rStyle w:val="markedcontent"/>
        </w:rPr>
      </w:pPr>
      <w:r w:rsidRPr="00281199">
        <w:rPr>
          <w:rStyle w:val="markedcontent"/>
        </w:rPr>
        <w:t xml:space="preserve">Teavitada </w:t>
      </w:r>
      <w:r w:rsidR="00A36EBE">
        <w:rPr>
          <w:rStyle w:val="markedcontent"/>
        </w:rPr>
        <w:t>KMH</w:t>
      </w:r>
      <w:r w:rsidRPr="00281199">
        <w:rPr>
          <w:rStyle w:val="markedcontent"/>
        </w:rPr>
        <w:t xml:space="preserve"> algatamata jätmisest</w:t>
      </w:r>
      <w:r w:rsidR="00A36EBE">
        <w:rPr>
          <w:rStyle w:val="markedcontent"/>
        </w:rPr>
        <w:t xml:space="preserve"> vastavalt Ke</w:t>
      </w:r>
      <w:r w:rsidR="002B7EEF">
        <w:rPr>
          <w:rStyle w:val="markedcontent"/>
        </w:rPr>
        <w:t>H</w:t>
      </w:r>
      <w:r w:rsidR="00A36EBE">
        <w:rPr>
          <w:rStyle w:val="markedcontent"/>
        </w:rPr>
        <w:t>JS § 12 toodule.</w:t>
      </w:r>
    </w:p>
    <w:p w14:paraId="57F42EE2" w14:textId="77777777" w:rsidR="002F49A4" w:rsidRPr="002F49A4" w:rsidRDefault="002F49A4" w:rsidP="002F49A4">
      <w:pPr>
        <w:pStyle w:val="Standard"/>
        <w:keepNext/>
        <w:keepLines/>
        <w:widowControl w:val="0"/>
        <w:suppressAutoHyphens/>
        <w:ind w:left="720"/>
        <w:jc w:val="both"/>
        <w:rPr>
          <w:color w:val="00000A"/>
          <w:sz w:val="24"/>
          <w:szCs w:val="24"/>
          <w:lang w:val="et-EE"/>
        </w:rPr>
      </w:pPr>
    </w:p>
    <w:p w14:paraId="1983A50E" w14:textId="1CAB2AA9" w:rsidR="002F49A4" w:rsidRPr="005940A3" w:rsidRDefault="002F49A4" w:rsidP="002F49A4">
      <w:pPr>
        <w:pStyle w:val="Standard"/>
        <w:keepNext/>
        <w:keepLines/>
        <w:widowControl w:val="0"/>
        <w:numPr>
          <w:ilvl w:val="0"/>
          <w:numId w:val="7"/>
        </w:numPr>
        <w:suppressAutoHyphens/>
        <w:jc w:val="both"/>
        <w:rPr>
          <w:color w:val="00000A"/>
          <w:sz w:val="24"/>
          <w:szCs w:val="24"/>
          <w:lang w:val="et-EE"/>
        </w:rPr>
      </w:pPr>
      <w:r>
        <w:rPr>
          <w:color w:val="00000A"/>
          <w:sz w:val="24"/>
          <w:szCs w:val="24"/>
        </w:rPr>
        <w:t>Korraldus jõustub teatavakstegemisest.</w:t>
      </w:r>
    </w:p>
    <w:p w14:paraId="1D2DCE09" w14:textId="02F4B10F" w:rsidR="005B798F" w:rsidRPr="005B798F" w:rsidRDefault="005B798F" w:rsidP="00C80F01">
      <w:pPr>
        <w:pStyle w:val="Standard"/>
        <w:widowControl w:val="0"/>
        <w:suppressAutoHyphens/>
        <w:jc w:val="both"/>
        <w:rPr>
          <w:color w:val="00000A"/>
          <w:sz w:val="24"/>
          <w:szCs w:val="24"/>
          <w:lang w:val="et-EE"/>
        </w:rPr>
      </w:pPr>
    </w:p>
    <w:p w14:paraId="708E9143" w14:textId="77777777" w:rsidR="005B798F" w:rsidRPr="005B798F" w:rsidRDefault="005B798F" w:rsidP="00C80F01">
      <w:pPr>
        <w:pStyle w:val="Standard"/>
        <w:widowControl w:val="0"/>
        <w:suppressAutoHyphens/>
        <w:jc w:val="both"/>
        <w:rPr>
          <w:color w:val="00000A"/>
          <w:sz w:val="24"/>
          <w:szCs w:val="24"/>
          <w:lang w:val="et-EE"/>
        </w:rPr>
      </w:pPr>
    </w:p>
    <w:p w14:paraId="2B926FE0" w14:textId="514F3359" w:rsidR="00515FD9" w:rsidRDefault="001C3CD9" w:rsidP="00516A0E">
      <w:pPr>
        <w:widowControl w:val="0"/>
        <w:suppressAutoHyphens/>
        <w:jc w:val="both"/>
        <w:rPr>
          <w:iCs/>
          <w:sz w:val="24"/>
          <w:szCs w:val="24"/>
          <w:lang w:val="et-EE"/>
        </w:rPr>
      </w:pPr>
      <w:r w:rsidRPr="001C3CD9">
        <w:rPr>
          <w:iCs/>
          <w:sz w:val="24"/>
          <w:szCs w:val="24"/>
          <w:lang w:val="et-EE"/>
        </w:rPr>
        <w:tab/>
      </w:r>
      <w:r w:rsidRPr="001C3CD9">
        <w:rPr>
          <w:iCs/>
          <w:sz w:val="24"/>
          <w:szCs w:val="24"/>
          <w:lang w:val="et-EE"/>
        </w:rPr>
        <w:tab/>
      </w:r>
      <w:r w:rsidRPr="001C3CD9">
        <w:rPr>
          <w:iCs/>
          <w:sz w:val="24"/>
          <w:szCs w:val="24"/>
          <w:lang w:val="et-EE"/>
        </w:rPr>
        <w:tab/>
      </w:r>
      <w:r w:rsidRPr="001C3CD9">
        <w:rPr>
          <w:iCs/>
          <w:sz w:val="24"/>
          <w:szCs w:val="24"/>
          <w:lang w:val="et-EE"/>
        </w:rPr>
        <w:tab/>
      </w:r>
      <w:r w:rsidR="00522A57" w:rsidRPr="001C3CD9">
        <w:rPr>
          <w:iCs/>
          <w:sz w:val="24"/>
          <w:szCs w:val="24"/>
          <w:lang w:val="et-EE"/>
        </w:rPr>
        <w:tab/>
      </w:r>
      <w:r w:rsidR="00522A57" w:rsidRPr="001C3CD9">
        <w:rPr>
          <w:iCs/>
          <w:sz w:val="24"/>
          <w:szCs w:val="24"/>
          <w:lang w:val="et-EE"/>
        </w:rPr>
        <w:tab/>
      </w:r>
    </w:p>
    <w:p w14:paraId="47FBE08B" w14:textId="77777777" w:rsidR="00281199" w:rsidRDefault="00281199" w:rsidP="00C80F01">
      <w:pPr>
        <w:widowControl w:val="0"/>
        <w:suppressAutoHyphens/>
        <w:jc w:val="both"/>
        <w:rPr>
          <w:iCs/>
          <w:sz w:val="24"/>
          <w:szCs w:val="24"/>
          <w:lang w:val="et-EE"/>
        </w:rPr>
      </w:pPr>
    </w:p>
    <w:p w14:paraId="18E1C46A" w14:textId="24727530" w:rsidR="00281199" w:rsidRPr="009236F5" w:rsidRDefault="00281199" w:rsidP="00281199">
      <w:pPr>
        <w:keepNext/>
        <w:keepLines/>
        <w:suppressAutoHyphens/>
        <w:spacing w:line="276" w:lineRule="auto"/>
        <w:jc w:val="both"/>
        <w:rPr>
          <w:sz w:val="24"/>
          <w:szCs w:val="24"/>
        </w:rPr>
      </w:pPr>
      <w:r w:rsidRPr="00C35578">
        <w:rPr>
          <w:sz w:val="24"/>
          <w:szCs w:val="24"/>
        </w:rPr>
        <w:t>Ehitusl</w:t>
      </w:r>
      <w:r w:rsidR="00516A0E" w:rsidRPr="00C35578">
        <w:rPr>
          <w:sz w:val="24"/>
          <w:szCs w:val="24"/>
        </w:rPr>
        <w:t>ubade</w:t>
      </w:r>
      <w:r w:rsidRPr="00C35578">
        <w:rPr>
          <w:sz w:val="24"/>
          <w:szCs w:val="24"/>
        </w:rPr>
        <w:t xml:space="preserve"> </w:t>
      </w:r>
      <w:r w:rsidR="00A36EBE" w:rsidRPr="00C35578">
        <w:rPr>
          <w:sz w:val="24"/>
          <w:szCs w:val="24"/>
        </w:rPr>
        <w:t>KMH</w:t>
      </w:r>
      <w:r w:rsidRPr="00C35578">
        <w:rPr>
          <w:sz w:val="24"/>
          <w:szCs w:val="24"/>
        </w:rPr>
        <w:t xml:space="preserve"> algatamata jätmine on menetlustoiming, millega ei teki huvitatud isikule õigustatud ootust, et Lüganuse Vallavalitsus </w:t>
      </w:r>
      <w:r w:rsidR="00D23CEF" w:rsidRPr="00C35578">
        <w:rPr>
          <w:sz w:val="24"/>
          <w:szCs w:val="24"/>
        </w:rPr>
        <w:t>ehitusload väljastab</w:t>
      </w:r>
      <w:r w:rsidRPr="00C35578">
        <w:rPr>
          <w:sz w:val="24"/>
          <w:szCs w:val="24"/>
        </w:rPr>
        <w:t xml:space="preserve">. Menetlustoimingud on vaidlustatavad koos haldusaktiga, milleks on </w:t>
      </w:r>
      <w:r w:rsidR="00D23CEF" w:rsidRPr="00C35578">
        <w:rPr>
          <w:i/>
          <w:iCs/>
          <w:sz w:val="24"/>
          <w:szCs w:val="24"/>
        </w:rPr>
        <w:t>Lüganuse Vallavalitsuse väljastatud ehitusload</w:t>
      </w:r>
      <w:r w:rsidRPr="00C35578">
        <w:rPr>
          <w:sz w:val="24"/>
          <w:szCs w:val="24"/>
        </w:rPr>
        <w:t>.</w:t>
      </w:r>
    </w:p>
    <w:p w14:paraId="0ED41059" w14:textId="77777777" w:rsidR="00281199" w:rsidRDefault="00281199" w:rsidP="00C80F01">
      <w:pPr>
        <w:widowControl w:val="0"/>
        <w:suppressAutoHyphens/>
        <w:jc w:val="both"/>
        <w:rPr>
          <w:iCs/>
          <w:sz w:val="24"/>
          <w:szCs w:val="24"/>
          <w:lang w:val="et-EE"/>
        </w:rPr>
      </w:pPr>
    </w:p>
    <w:p w14:paraId="78278AC3" w14:textId="77777777" w:rsidR="00281199" w:rsidRDefault="00281199" w:rsidP="00C80F01">
      <w:pPr>
        <w:widowControl w:val="0"/>
        <w:suppressAutoHyphens/>
        <w:jc w:val="both"/>
        <w:rPr>
          <w:iCs/>
          <w:sz w:val="24"/>
          <w:szCs w:val="24"/>
          <w:lang w:val="et-EE"/>
        </w:rPr>
      </w:pPr>
    </w:p>
    <w:p w14:paraId="48FC2613" w14:textId="7DE3BE49" w:rsidR="00281199" w:rsidRPr="00522A57" w:rsidRDefault="00281199" w:rsidP="00C80F01">
      <w:pPr>
        <w:widowControl w:val="0"/>
        <w:suppressAutoHyphens/>
        <w:jc w:val="both"/>
        <w:rPr>
          <w:iCs/>
          <w:sz w:val="24"/>
          <w:szCs w:val="24"/>
          <w:lang w:val="et-EE"/>
        </w:rPr>
      </w:pPr>
      <w:r>
        <w:rPr>
          <w:iCs/>
          <w:sz w:val="24"/>
          <w:szCs w:val="24"/>
          <w:lang w:val="et-EE"/>
        </w:rPr>
        <w:t>Lisa. Aidu tuulikute ehitusloa keskkonnamõju hindamise eelhinnang</w:t>
      </w:r>
    </w:p>
    <w:sectPr w:rsidR="00281199" w:rsidRPr="00522A57">
      <w:headerReference w:type="first" r:id="rId9"/>
      <w:pgSz w:w="11906" w:h="16838"/>
      <w:pgMar w:top="1701" w:right="1304" w:bottom="1191" w:left="1418" w:header="56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A32F" w14:textId="77777777" w:rsidR="00E31443" w:rsidRDefault="00E31443">
      <w:r>
        <w:separator/>
      </w:r>
    </w:p>
  </w:endnote>
  <w:endnote w:type="continuationSeparator" w:id="0">
    <w:p w14:paraId="45238F6D" w14:textId="77777777" w:rsidR="00E31443" w:rsidRDefault="00E3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13EB" w14:textId="77777777" w:rsidR="00E31443" w:rsidRDefault="00E31443">
      <w:r>
        <w:rPr>
          <w:color w:val="000000"/>
        </w:rPr>
        <w:separator/>
      </w:r>
    </w:p>
  </w:footnote>
  <w:footnote w:type="continuationSeparator" w:id="0">
    <w:p w14:paraId="61D1EEDF" w14:textId="77777777" w:rsidR="00E31443" w:rsidRDefault="00E3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09BD" w14:textId="000EB90F" w:rsidR="00447415" w:rsidRDefault="00447415">
    <w:pPr>
      <w:pStyle w:val="Pis1"/>
      <w:jc w:val="center"/>
    </w:pPr>
  </w:p>
  <w:p w14:paraId="0BE54E5C" w14:textId="77777777" w:rsidR="00447415" w:rsidRDefault="00447415">
    <w:pPr>
      <w:pStyle w:val="Normaallaad1"/>
      <w:jc w:val="center"/>
      <w:rPr>
        <w:sz w:val="20"/>
        <w:szCs w:val="20"/>
      </w:rPr>
    </w:pPr>
  </w:p>
  <w:p w14:paraId="76FBE9D3" w14:textId="77777777" w:rsidR="00447415" w:rsidRDefault="00202F45">
    <w:pPr>
      <w:pStyle w:val="Normaallaad1"/>
      <w:jc w:val="center"/>
      <w:rPr>
        <w:sz w:val="40"/>
        <w:szCs w:val="40"/>
      </w:rPr>
    </w:pPr>
    <w:r>
      <w:rPr>
        <w:sz w:val="40"/>
        <w:szCs w:val="40"/>
      </w:rPr>
      <w:t>LÜGANUSE  VALLAVALITSUS</w:t>
    </w:r>
  </w:p>
  <w:p w14:paraId="39462BA7" w14:textId="776D51A4" w:rsidR="00515FD9" w:rsidRPr="00883868" w:rsidRDefault="00EF56CE">
    <w:pPr>
      <w:pStyle w:val="Normaallaad1"/>
      <w:jc w:val="center"/>
      <w:rPr>
        <w:spacing w:val="40"/>
      </w:rPr>
    </w:pPr>
    <w:r>
      <w:rPr>
        <w:spacing w:val="40"/>
      </w:rPr>
      <w:t>K O R R A L D U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32C40"/>
    <w:multiLevelType w:val="hybridMultilevel"/>
    <w:tmpl w:val="FBE0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B6574"/>
    <w:multiLevelType w:val="hybridMultilevel"/>
    <w:tmpl w:val="D8B4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36A17"/>
    <w:multiLevelType w:val="multilevel"/>
    <w:tmpl w:val="EE6C3E36"/>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4747BF"/>
    <w:multiLevelType w:val="hybridMultilevel"/>
    <w:tmpl w:val="F2E6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B64A07"/>
    <w:multiLevelType w:val="hybridMultilevel"/>
    <w:tmpl w:val="42D66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A8665C"/>
    <w:multiLevelType w:val="hybridMultilevel"/>
    <w:tmpl w:val="3E8A96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7857DD2"/>
    <w:multiLevelType w:val="hybridMultilevel"/>
    <w:tmpl w:val="AECC5280"/>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A02610C"/>
    <w:multiLevelType w:val="hybridMultilevel"/>
    <w:tmpl w:val="6292DDF2"/>
    <w:lvl w:ilvl="0" w:tplc="FC14496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902231">
    <w:abstractNumId w:val="2"/>
  </w:num>
  <w:num w:numId="2" w16cid:durableId="654724385">
    <w:abstractNumId w:val="7"/>
  </w:num>
  <w:num w:numId="3" w16cid:durableId="343829352">
    <w:abstractNumId w:val="4"/>
  </w:num>
  <w:num w:numId="4" w16cid:durableId="1992710963">
    <w:abstractNumId w:val="0"/>
  </w:num>
  <w:num w:numId="5" w16cid:durableId="1422604744">
    <w:abstractNumId w:val="1"/>
  </w:num>
  <w:num w:numId="6" w16cid:durableId="588122648">
    <w:abstractNumId w:val="3"/>
  </w:num>
  <w:num w:numId="7" w16cid:durableId="464351316">
    <w:abstractNumId w:val="5"/>
  </w:num>
  <w:num w:numId="8" w16cid:durableId="16697467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7F"/>
    <w:rsid w:val="00005EB4"/>
    <w:rsid w:val="00014A47"/>
    <w:rsid w:val="00017B4A"/>
    <w:rsid w:val="00040EB8"/>
    <w:rsid w:val="00053450"/>
    <w:rsid w:val="0006179A"/>
    <w:rsid w:val="0007027F"/>
    <w:rsid w:val="0007309E"/>
    <w:rsid w:val="000932DD"/>
    <w:rsid w:val="000A2443"/>
    <w:rsid w:val="000B2AF8"/>
    <w:rsid w:val="000C2E80"/>
    <w:rsid w:val="000F370B"/>
    <w:rsid w:val="00101BD0"/>
    <w:rsid w:val="00103FE0"/>
    <w:rsid w:val="00113A63"/>
    <w:rsid w:val="00172E36"/>
    <w:rsid w:val="0019131F"/>
    <w:rsid w:val="00191C3D"/>
    <w:rsid w:val="001B1A71"/>
    <w:rsid w:val="001C3CD9"/>
    <w:rsid w:val="001D382A"/>
    <w:rsid w:val="001F26AB"/>
    <w:rsid w:val="00202F45"/>
    <w:rsid w:val="002228A8"/>
    <w:rsid w:val="00230F47"/>
    <w:rsid w:val="00235572"/>
    <w:rsid w:val="00281199"/>
    <w:rsid w:val="002B3415"/>
    <w:rsid w:val="002B7EEF"/>
    <w:rsid w:val="002C736E"/>
    <w:rsid w:val="002E5F2A"/>
    <w:rsid w:val="002F49A4"/>
    <w:rsid w:val="00303FE0"/>
    <w:rsid w:val="00310473"/>
    <w:rsid w:val="003234BD"/>
    <w:rsid w:val="00323B94"/>
    <w:rsid w:val="00373672"/>
    <w:rsid w:val="00376327"/>
    <w:rsid w:val="00380979"/>
    <w:rsid w:val="00391332"/>
    <w:rsid w:val="003A2EE0"/>
    <w:rsid w:val="003B20AE"/>
    <w:rsid w:val="003B33A5"/>
    <w:rsid w:val="003C36D5"/>
    <w:rsid w:val="003C7D9F"/>
    <w:rsid w:val="003D73D6"/>
    <w:rsid w:val="00447415"/>
    <w:rsid w:val="00456F0D"/>
    <w:rsid w:val="00480A81"/>
    <w:rsid w:val="00481953"/>
    <w:rsid w:val="00492A0E"/>
    <w:rsid w:val="00497C0F"/>
    <w:rsid w:val="004A0B8F"/>
    <w:rsid w:val="004C3A1B"/>
    <w:rsid w:val="004D2409"/>
    <w:rsid w:val="004F24D6"/>
    <w:rsid w:val="004F3AD7"/>
    <w:rsid w:val="00514664"/>
    <w:rsid w:val="00515FD9"/>
    <w:rsid w:val="00516A0E"/>
    <w:rsid w:val="00522A57"/>
    <w:rsid w:val="00523CF8"/>
    <w:rsid w:val="005356D2"/>
    <w:rsid w:val="005856FA"/>
    <w:rsid w:val="005940A3"/>
    <w:rsid w:val="005B1E9F"/>
    <w:rsid w:val="005B798F"/>
    <w:rsid w:val="005D23CC"/>
    <w:rsid w:val="005D270C"/>
    <w:rsid w:val="005F2525"/>
    <w:rsid w:val="00613E9F"/>
    <w:rsid w:val="00627279"/>
    <w:rsid w:val="00663414"/>
    <w:rsid w:val="0066691F"/>
    <w:rsid w:val="00673542"/>
    <w:rsid w:val="00680DD5"/>
    <w:rsid w:val="00681988"/>
    <w:rsid w:val="0068320A"/>
    <w:rsid w:val="00685349"/>
    <w:rsid w:val="00694CB0"/>
    <w:rsid w:val="006C3928"/>
    <w:rsid w:val="006D6B8B"/>
    <w:rsid w:val="00716726"/>
    <w:rsid w:val="00716B5E"/>
    <w:rsid w:val="00722AB0"/>
    <w:rsid w:val="00725521"/>
    <w:rsid w:val="007359B1"/>
    <w:rsid w:val="007E31E6"/>
    <w:rsid w:val="007F44B9"/>
    <w:rsid w:val="00805F3D"/>
    <w:rsid w:val="00830DDE"/>
    <w:rsid w:val="008370D5"/>
    <w:rsid w:val="00851466"/>
    <w:rsid w:val="00855918"/>
    <w:rsid w:val="00867625"/>
    <w:rsid w:val="00870855"/>
    <w:rsid w:val="008757FC"/>
    <w:rsid w:val="00883868"/>
    <w:rsid w:val="0089040F"/>
    <w:rsid w:val="008D2E4E"/>
    <w:rsid w:val="008D648E"/>
    <w:rsid w:val="008E3D77"/>
    <w:rsid w:val="008F4B92"/>
    <w:rsid w:val="00901D7B"/>
    <w:rsid w:val="00916233"/>
    <w:rsid w:val="0093765B"/>
    <w:rsid w:val="00937DC0"/>
    <w:rsid w:val="00961C02"/>
    <w:rsid w:val="00977671"/>
    <w:rsid w:val="00994229"/>
    <w:rsid w:val="009A29B2"/>
    <w:rsid w:val="009B460D"/>
    <w:rsid w:val="009C53A2"/>
    <w:rsid w:val="009F01E6"/>
    <w:rsid w:val="00A36EBE"/>
    <w:rsid w:val="00A453DE"/>
    <w:rsid w:val="00A555C5"/>
    <w:rsid w:val="00A607DD"/>
    <w:rsid w:val="00A631EB"/>
    <w:rsid w:val="00A80EA8"/>
    <w:rsid w:val="00AA4B59"/>
    <w:rsid w:val="00AA74D5"/>
    <w:rsid w:val="00AB71E9"/>
    <w:rsid w:val="00AF0242"/>
    <w:rsid w:val="00B00C80"/>
    <w:rsid w:val="00B2492F"/>
    <w:rsid w:val="00B2581E"/>
    <w:rsid w:val="00B3220D"/>
    <w:rsid w:val="00B54663"/>
    <w:rsid w:val="00BA7248"/>
    <w:rsid w:val="00BC5135"/>
    <w:rsid w:val="00C048F7"/>
    <w:rsid w:val="00C25FD3"/>
    <w:rsid w:val="00C35578"/>
    <w:rsid w:val="00C6198B"/>
    <w:rsid w:val="00C7611C"/>
    <w:rsid w:val="00C80F01"/>
    <w:rsid w:val="00C90D85"/>
    <w:rsid w:val="00C9294D"/>
    <w:rsid w:val="00CA4DF9"/>
    <w:rsid w:val="00CF1FF3"/>
    <w:rsid w:val="00D10DDA"/>
    <w:rsid w:val="00D15F8A"/>
    <w:rsid w:val="00D22A57"/>
    <w:rsid w:val="00D23CEF"/>
    <w:rsid w:val="00D50AF3"/>
    <w:rsid w:val="00D52DE1"/>
    <w:rsid w:val="00D53E3B"/>
    <w:rsid w:val="00D64F80"/>
    <w:rsid w:val="00D70A25"/>
    <w:rsid w:val="00D92270"/>
    <w:rsid w:val="00DC745D"/>
    <w:rsid w:val="00E14BD6"/>
    <w:rsid w:val="00E31443"/>
    <w:rsid w:val="00E54C45"/>
    <w:rsid w:val="00E579B3"/>
    <w:rsid w:val="00E77D43"/>
    <w:rsid w:val="00E938FF"/>
    <w:rsid w:val="00EC7EBF"/>
    <w:rsid w:val="00ED706E"/>
    <w:rsid w:val="00EE1559"/>
    <w:rsid w:val="00EF56CE"/>
    <w:rsid w:val="00F15AAC"/>
    <w:rsid w:val="00F21770"/>
    <w:rsid w:val="00F23032"/>
    <w:rsid w:val="00F34D53"/>
    <w:rsid w:val="00FE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090A2"/>
  <w15:docId w15:val="{8824F72E-D70C-46A3-A091-6E9FAF6F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style>
  <w:style w:type="paragraph" w:customStyle="1" w:styleId="Pealkiri11">
    <w:name w:val="Pealkiri 11"/>
    <w:basedOn w:val="Normaallaad1"/>
    <w:next w:val="Normaallaad1"/>
    <w:pPr>
      <w:keepNext/>
      <w:outlineLvl w:val="0"/>
    </w:pPr>
    <w:rPr>
      <w:szCs w:val="20"/>
    </w:rPr>
  </w:style>
  <w:style w:type="paragraph" w:customStyle="1" w:styleId="Normaallaad1">
    <w:name w:val="Normaallaad1"/>
    <w:pPr>
      <w:suppressAutoHyphens/>
    </w:pPr>
    <w:rPr>
      <w:sz w:val="24"/>
      <w:szCs w:val="24"/>
      <w:lang w:val="et-EE" w:eastAsia="et-EE"/>
    </w:rPr>
  </w:style>
  <w:style w:type="paragraph" w:customStyle="1" w:styleId="Pis1">
    <w:name w:val="Päis1"/>
    <w:basedOn w:val="Normaallaad1"/>
    <w:pPr>
      <w:tabs>
        <w:tab w:val="center" w:pos="4536"/>
        <w:tab w:val="right" w:pos="9072"/>
      </w:tabs>
    </w:pPr>
  </w:style>
  <w:style w:type="paragraph" w:customStyle="1" w:styleId="Jalus1">
    <w:name w:val="Jalus1"/>
    <w:basedOn w:val="Normaallaad1"/>
    <w:pPr>
      <w:tabs>
        <w:tab w:val="center" w:pos="4536"/>
        <w:tab w:val="right" w:pos="9072"/>
      </w:tabs>
    </w:pPr>
  </w:style>
  <w:style w:type="paragraph" w:customStyle="1" w:styleId="Normaallaadveeb1">
    <w:name w:val="Normaallaad (veeb)1"/>
    <w:basedOn w:val="Normaallaad1"/>
  </w:style>
  <w:style w:type="paragraph" w:customStyle="1" w:styleId="Loendilik1">
    <w:name w:val="Loendi lõik1"/>
    <w:basedOn w:val="Normaallaad1"/>
    <w:pPr>
      <w:ind w:left="708"/>
    </w:pPr>
  </w:style>
  <w:style w:type="paragraph" w:customStyle="1" w:styleId="Kehatekst31">
    <w:name w:val="Kehatekst 31"/>
    <w:basedOn w:val="Normaallaad1"/>
    <w:pPr>
      <w:spacing w:after="120"/>
    </w:pPr>
    <w:rPr>
      <w:sz w:val="16"/>
      <w:szCs w:val="16"/>
      <w:lang w:eastAsia="zh-CN"/>
    </w:rPr>
  </w:style>
  <w:style w:type="paragraph" w:customStyle="1" w:styleId="Kehatekst32">
    <w:name w:val="Kehatekst 32"/>
    <w:basedOn w:val="Normaallaad1"/>
    <w:rPr>
      <w:szCs w:val="20"/>
      <w:lang w:eastAsia="zh-CN"/>
    </w:rPr>
  </w:style>
  <w:style w:type="paragraph" w:customStyle="1" w:styleId="BodyText31">
    <w:name w:val="Body Text 31"/>
    <w:basedOn w:val="Normaallaad1"/>
    <w:rPr>
      <w:szCs w:val="20"/>
      <w:lang w:eastAsia="zh-CN"/>
    </w:rPr>
  </w:style>
  <w:style w:type="paragraph" w:customStyle="1" w:styleId="Pealkiri1">
    <w:name w:val="Pealkiri1"/>
    <w:basedOn w:val="Normaallaad1"/>
    <w:pPr>
      <w:jc w:val="center"/>
    </w:pPr>
    <w:rPr>
      <w:rFonts w:ascii="Arial Black" w:eastAsia="Arial Black" w:hAnsi="Arial Black" w:cs="Arial Black"/>
      <w:b/>
      <w:sz w:val="36"/>
      <w:szCs w:val="20"/>
    </w:rPr>
  </w:style>
  <w:style w:type="paragraph" w:customStyle="1" w:styleId="Jutumullitekst1">
    <w:name w:val="Jutumullitekst1"/>
    <w:basedOn w:val="Normaallaad1"/>
    <w:rPr>
      <w:rFonts w:ascii="Segoe UI" w:eastAsia="Segoe UI" w:hAnsi="Segoe UI" w:cs="Segoe UI"/>
      <w:sz w:val="18"/>
      <w:szCs w:val="18"/>
    </w:rPr>
  </w:style>
  <w:style w:type="paragraph" w:customStyle="1" w:styleId="Default">
    <w:name w:val="Default"/>
    <w:pPr>
      <w:autoSpaceDE w:val="0"/>
      <w:textAlignment w:val="auto"/>
    </w:pPr>
    <w:rPr>
      <w:color w:val="000000"/>
      <w:sz w:val="24"/>
      <w:szCs w:val="24"/>
      <w:lang w:val="et-EE"/>
    </w:rPr>
  </w:style>
  <w:style w:type="paragraph" w:styleId="Pis">
    <w:name w:val="header"/>
    <w:basedOn w:val="Standard"/>
    <w:pPr>
      <w:suppressLineNumbers/>
      <w:tabs>
        <w:tab w:val="center" w:pos="4819"/>
        <w:tab w:val="right" w:pos="9638"/>
      </w:tabs>
    </w:pPr>
  </w:style>
  <w:style w:type="paragraph" w:styleId="Jalus">
    <w:name w:val="footer"/>
    <w:basedOn w:val="Standard"/>
    <w:pPr>
      <w:suppressLineNumbers/>
      <w:tabs>
        <w:tab w:val="center" w:pos="4819"/>
        <w:tab w:val="right" w:pos="9638"/>
      </w:tabs>
    </w:pPr>
  </w:style>
  <w:style w:type="paragraph" w:customStyle="1" w:styleId="Standarduser">
    <w:name w:val="Standard (user)"/>
    <w:pPr>
      <w:widowControl w:val="0"/>
      <w:suppressAutoHyphens/>
    </w:pPr>
    <w:rPr>
      <w:rFonts w:eastAsia="Lucida Sans Unicode" w:cs="Tahoma"/>
      <w:kern w:val="3"/>
      <w:sz w:val="24"/>
      <w:szCs w:val="24"/>
      <w:lang w:val="et-EE" w:eastAsia="zh-CN"/>
    </w:rPr>
  </w:style>
  <w:style w:type="character" w:customStyle="1" w:styleId="Liguvaikefont1">
    <w:name w:val="Lõigu vaikefont1"/>
  </w:style>
  <w:style w:type="character" w:customStyle="1" w:styleId="Heading1Char">
    <w:name w:val="Heading 1 Char"/>
    <w:rPr>
      <w:sz w:val="24"/>
    </w:rPr>
  </w:style>
  <w:style w:type="character" w:customStyle="1" w:styleId="NormalWebChar">
    <w:name w:val="Normal (Web) Char"/>
    <w:rPr>
      <w:sz w:val="24"/>
      <w:szCs w:val="24"/>
    </w:rPr>
  </w:style>
  <w:style w:type="character" w:customStyle="1" w:styleId="tekst4">
    <w:name w:val="tekst4"/>
    <w:basedOn w:val="Liguvaikefont1"/>
  </w:style>
  <w:style w:type="character" w:customStyle="1" w:styleId="Tugev1">
    <w:name w:val="Tugev1"/>
    <w:rPr>
      <w:b/>
      <w:bCs/>
    </w:rPr>
  </w:style>
  <w:style w:type="character" w:customStyle="1" w:styleId="Hperlink1">
    <w:name w:val="Hüperlink1"/>
    <w:rPr>
      <w:color w:val="0000FF"/>
      <w:u w:val="single"/>
    </w:rPr>
  </w:style>
  <w:style w:type="character" w:customStyle="1" w:styleId="HeaderChar">
    <w:name w:val="Header Char"/>
    <w:rPr>
      <w:sz w:val="24"/>
      <w:szCs w:val="24"/>
    </w:rPr>
  </w:style>
  <w:style w:type="character" w:customStyle="1" w:styleId="TitleChar">
    <w:name w:val="Title Char"/>
    <w:rPr>
      <w:rFonts w:ascii="Arial Black" w:eastAsia="Arial Black" w:hAnsi="Arial Black" w:cs="Arial Black"/>
      <w:b/>
      <w:sz w:val="36"/>
    </w:rPr>
  </w:style>
  <w:style w:type="character" w:customStyle="1" w:styleId="FooterChar">
    <w:name w:val="Footer Char"/>
    <w:rPr>
      <w:sz w:val="24"/>
      <w:szCs w:val="24"/>
    </w:rPr>
  </w:style>
  <w:style w:type="character" w:customStyle="1" w:styleId="BalloonTextChar">
    <w:name w:val="Balloon Text Char"/>
    <w:rPr>
      <w:rFonts w:ascii="Segoe UI" w:eastAsia="Segoe UI" w:hAnsi="Segoe UI" w:cs="Segoe UI"/>
      <w:sz w:val="18"/>
      <w:szCs w:val="18"/>
    </w:rPr>
  </w:style>
  <w:style w:type="character" w:customStyle="1" w:styleId="Lahendamatamainimine1">
    <w:name w:val="Lahendamata mainimine1"/>
    <w:basedOn w:val="Liguvaikefont1"/>
    <w:rPr>
      <w:color w:val="605E5C"/>
      <w:shd w:val="clear" w:color="auto" w:fill="E1DFDD"/>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Hperlink">
    <w:name w:val="Hyperlink"/>
    <w:basedOn w:val="Liguvaikefont"/>
    <w:rPr>
      <w:color w:val="0563C1"/>
      <w:u w:val="single"/>
    </w:rPr>
  </w:style>
  <w:style w:type="character" w:customStyle="1" w:styleId="Lahendamatamainimine2">
    <w:name w:val="Lahendamata mainimine2"/>
    <w:basedOn w:val="Liguvaikefont"/>
    <w:rPr>
      <w:color w:val="605E5C"/>
      <w:shd w:val="clear" w:color="auto" w:fill="E1DFDD"/>
    </w:rPr>
  </w:style>
  <w:style w:type="paragraph" w:styleId="Loendilik">
    <w:name w:val="List Paragraph"/>
    <w:basedOn w:val="Normaallaad"/>
    <w:uiPriority w:val="34"/>
    <w:qFormat/>
    <w:rsid w:val="005B798F"/>
    <w:pPr>
      <w:ind w:left="720"/>
      <w:contextualSpacing/>
    </w:pPr>
  </w:style>
  <w:style w:type="paragraph" w:customStyle="1" w:styleId="Normaallaad10">
    <w:name w:val="Normaallaad1"/>
    <w:rsid w:val="0006179A"/>
    <w:pPr>
      <w:suppressAutoHyphens/>
    </w:pPr>
    <w:rPr>
      <w:sz w:val="24"/>
      <w:szCs w:val="24"/>
      <w:lang w:val="et-EE" w:eastAsia="et-EE"/>
    </w:rPr>
  </w:style>
  <w:style w:type="character" w:styleId="Klastatudhperlink">
    <w:name w:val="FollowedHyperlink"/>
    <w:basedOn w:val="Liguvaikefont"/>
    <w:uiPriority w:val="99"/>
    <w:semiHidden/>
    <w:unhideWhenUsed/>
    <w:rsid w:val="00E938FF"/>
    <w:rPr>
      <w:color w:val="954F72" w:themeColor="followedHyperlink"/>
      <w:u w:val="single"/>
    </w:rPr>
  </w:style>
  <w:style w:type="paragraph" w:customStyle="1" w:styleId="Normaallaad2">
    <w:name w:val="Normaallaad2"/>
    <w:rsid w:val="00040EB8"/>
    <w:pPr>
      <w:suppressAutoHyphens/>
    </w:pPr>
    <w:rPr>
      <w:sz w:val="24"/>
      <w:szCs w:val="24"/>
      <w:lang w:val="et-EE" w:eastAsia="et-EE"/>
    </w:rPr>
  </w:style>
  <w:style w:type="character" w:styleId="Kommentaariviide">
    <w:name w:val="annotation reference"/>
    <w:basedOn w:val="Liguvaikefont"/>
    <w:uiPriority w:val="99"/>
    <w:semiHidden/>
    <w:unhideWhenUsed/>
    <w:rsid w:val="004D2409"/>
    <w:rPr>
      <w:sz w:val="16"/>
      <w:szCs w:val="16"/>
    </w:rPr>
  </w:style>
  <w:style w:type="paragraph" w:styleId="Kommentaaritekst">
    <w:name w:val="annotation text"/>
    <w:basedOn w:val="Normaallaad"/>
    <w:link w:val="KommentaaritekstMrk"/>
    <w:uiPriority w:val="99"/>
    <w:unhideWhenUsed/>
    <w:rsid w:val="004D2409"/>
  </w:style>
  <w:style w:type="character" w:customStyle="1" w:styleId="KommentaaritekstMrk">
    <w:name w:val="Kommentaari tekst Märk"/>
    <w:basedOn w:val="Liguvaikefont"/>
    <w:link w:val="Kommentaaritekst"/>
    <w:uiPriority w:val="99"/>
    <w:rsid w:val="004D2409"/>
  </w:style>
  <w:style w:type="paragraph" w:styleId="Kommentaariteema">
    <w:name w:val="annotation subject"/>
    <w:basedOn w:val="Kommentaaritekst"/>
    <w:next w:val="Kommentaaritekst"/>
    <w:link w:val="KommentaariteemaMrk"/>
    <w:uiPriority w:val="99"/>
    <w:semiHidden/>
    <w:unhideWhenUsed/>
    <w:rsid w:val="004D2409"/>
    <w:rPr>
      <w:b/>
      <w:bCs/>
    </w:rPr>
  </w:style>
  <w:style w:type="character" w:customStyle="1" w:styleId="KommentaariteemaMrk">
    <w:name w:val="Kommentaari teema Märk"/>
    <w:basedOn w:val="KommentaaritekstMrk"/>
    <w:link w:val="Kommentaariteema"/>
    <w:uiPriority w:val="99"/>
    <w:semiHidden/>
    <w:rsid w:val="004D2409"/>
    <w:rPr>
      <w:b/>
      <w:bCs/>
    </w:rPr>
  </w:style>
  <w:style w:type="paragraph" w:styleId="Jutumullitekst">
    <w:name w:val="Balloon Text"/>
    <w:basedOn w:val="Normaallaad"/>
    <w:link w:val="JutumullitekstMrk"/>
    <w:uiPriority w:val="99"/>
    <w:semiHidden/>
    <w:unhideWhenUsed/>
    <w:rsid w:val="00E579B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579B3"/>
    <w:rPr>
      <w:rFonts w:ascii="Segoe UI" w:hAnsi="Segoe UI" w:cs="Segoe UI"/>
      <w:sz w:val="18"/>
      <w:szCs w:val="18"/>
    </w:rPr>
  </w:style>
  <w:style w:type="character" w:styleId="Lahendamatamainimine">
    <w:name w:val="Unresolved Mention"/>
    <w:basedOn w:val="Liguvaikefont"/>
    <w:uiPriority w:val="99"/>
    <w:semiHidden/>
    <w:unhideWhenUsed/>
    <w:rsid w:val="00391332"/>
    <w:rPr>
      <w:color w:val="605E5C"/>
      <w:shd w:val="clear" w:color="auto" w:fill="E1DFDD"/>
    </w:rPr>
  </w:style>
  <w:style w:type="character" w:customStyle="1" w:styleId="markedcontent">
    <w:name w:val="markedcontent"/>
    <w:rsid w:val="00281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0483">
      <w:bodyDiv w:val="1"/>
      <w:marLeft w:val="0"/>
      <w:marRight w:val="0"/>
      <w:marTop w:val="0"/>
      <w:marBottom w:val="0"/>
      <w:divBdr>
        <w:top w:val="none" w:sz="0" w:space="0" w:color="auto"/>
        <w:left w:val="none" w:sz="0" w:space="0" w:color="auto"/>
        <w:bottom w:val="none" w:sz="0" w:space="0" w:color="auto"/>
        <w:right w:val="none" w:sz="0" w:space="0" w:color="auto"/>
      </w:divBdr>
    </w:div>
    <w:div w:id="860818026">
      <w:bodyDiv w:val="1"/>
      <w:marLeft w:val="0"/>
      <w:marRight w:val="0"/>
      <w:marTop w:val="0"/>
      <w:marBottom w:val="0"/>
      <w:divBdr>
        <w:top w:val="none" w:sz="0" w:space="0" w:color="auto"/>
        <w:left w:val="none" w:sz="0" w:space="0" w:color="auto"/>
        <w:bottom w:val="none" w:sz="0" w:space="0" w:color="auto"/>
        <w:right w:val="none" w:sz="0" w:space="0" w:color="auto"/>
      </w:divBdr>
    </w:div>
    <w:div w:id="1574199426">
      <w:bodyDiv w:val="1"/>
      <w:marLeft w:val="0"/>
      <w:marRight w:val="0"/>
      <w:marTop w:val="0"/>
      <w:marBottom w:val="0"/>
      <w:divBdr>
        <w:top w:val="none" w:sz="0" w:space="0" w:color="auto"/>
        <w:left w:val="none" w:sz="0" w:space="0" w:color="auto"/>
        <w:bottom w:val="none" w:sz="0" w:space="0" w:color="auto"/>
        <w:right w:val="none" w:sz="0" w:space="0" w:color="auto"/>
      </w:divBdr>
    </w:div>
    <w:div w:id="1590385456">
      <w:bodyDiv w:val="1"/>
      <w:marLeft w:val="0"/>
      <w:marRight w:val="0"/>
      <w:marTop w:val="0"/>
      <w:marBottom w:val="0"/>
      <w:divBdr>
        <w:top w:val="none" w:sz="0" w:space="0" w:color="auto"/>
        <w:left w:val="none" w:sz="0" w:space="0" w:color="auto"/>
        <w:bottom w:val="none" w:sz="0" w:space="0" w:color="auto"/>
        <w:right w:val="none" w:sz="0" w:space="0" w:color="auto"/>
      </w:divBdr>
    </w:div>
    <w:div w:id="1636255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yganuse.ee" TargetMode="External"/><Relationship Id="rId3" Type="http://schemas.openxmlformats.org/officeDocument/2006/relationships/settings" Target="settings.xml"/><Relationship Id="rId7" Type="http://schemas.openxmlformats.org/officeDocument/2006/relationships/hyperlink" Target="mailto:valitsus@lyganus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658</Words>
  <Characters>5001</Characters>
  <Application>Microsoft Office Word</Application>
  <DocSecurity>0</DocSecurity>
  <Lines>121</Lines>
  <Paragraphs>47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Lüganuse Vallavalitsus</cp:lastModifiedBy>
  <cp:revision>12</cp:revision>
  <cp:lastPrinted>2019-08-13T07:28:00Z</cp:lastPrinted>
  <dcterms:created xsi:type="dcterms:W3CDTF">2026-04-16T11:13:00Z</dcterms:created>
  <dcterms:modified xsi:type="dcterms:W3CDTF">2026-04-24T07:06:00Z</dcterms:modified>
</cp:coreProperties>
</file>